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75294" w14:textId="77777777" w:rsidR="00F711A9" w:rsidRDefault="00F711A9">
      <w:pPr>
        <w:spacing w:after="120"/>
        <w:rPr>
          <w:rFonts w:ascii="Calibri" w:hAnsi="Calibri"/>
        </w:rPr>
      </w:pPr>
    </w:p>
    <w:p w14:paraId="6BC7EB3A" w14:textId="77777777" w:rsidR="00F711A9" w:rsidRDefault="00F711A9">
      <w:pPr>
        <w:spacing w:after="120"/>
        <w:rPr>
          <w:rFonts w:ascii="Calibri" w:hAnsi="Calibri"/>
        </w:rPr>
      </w:pPr>
    </w:p>
    <w:p w14:paraId="6F980CD3" w14:textId="77777777" w:rsidR="00F711A9" w:rsidRDefault="00F711A9">
      <w:pPr>
        <w:spacing w:after="120"/>
        <w:jc w:val="center"/>
        <w:rPr>
          <w:rFonts w:ascii="Calibri" w:hAnsi="Calibri"/>
        </w:rPr>
      </w:pPr>
    </w:p>
    <w:p w14:paraId="3730E520" w14:textId="77777777" w:rsidR="00F711A9" w:rsidRDefault="00F711A9">
      <w:pPr>
        <w:spacing w:after="120"/>
        <w:jc w:val="center"/>
        <w:rPr>
          <w:rFonts w:ascii="Calibri" w:hAnsi="Calibri"/>
        </w:rPr>
      </w:pPr>
    </w:p>
    <w:p w14:paraId="69D2DACF" w14:textId="77777777" w:rsidR="00F711A9" w:rsidRDefault="00F711A9">
      <w:pPr>
        <w:spacing w:after="120"/>
        <w:jc w:val="center"/>
        <w:rPr>
          <w:rFonts w:ascii="Calibri" w:hAnsi="Calibri"/>
        </w:rPr>
      </w:pPr>
    </w:p>
    <w:p w14:paraId="59211D66" w14:textId="77777777" w:rsidR="00F711A9" w:rsidRDefault="00014A9D">
      <w:pPr>
        <w:spacing w:after="120"/>
        <w:jc w:val="center"/>
        <w:rPr>
          <w:rFonts w:ascii="Corbel" w:hAnsi="Corbel"/>
          <w:b/>
          <w:color w:val="7F7F7F" w:themeColor="text1" w:themeTint="80"/>
          <w:sz w:val="32"/>
          <w:szCs w:val="32"/>
        </w:rPr>
      </w:pPr>
      <w:r>
        <w:rPr>
          <w:rFonts w:ascii="Corbel" w:hAnsi="Corbel"/>
          <w:b/>
          <w:color w:val="7F7F7F" w:themeColor="text1" w:themeTint="80"/>
          <w:sz w:val="32"/>
          <w:szCs w:val="32"/>
        </w:rPr>
        <w:t xml:space="preserve">Stellungnahme </w:t>
      </w:r>
    </w:p>
    <w:p w14:paraId="6671C8F7" w14:textId="77777777" w:rsidR="00F711A9" w:rsidRDefault="00F711A9">
      <w:pPr>
        <w:spacing w:after="120"/>
        <w:jc w:val="center"/>
        <w:rPr>
          <w:rFonts w:ascii="Corbel" w:hAnsi="Corbel"/>
        </w:rPr>
      </w:pPr>
    </w:p>
    <w:p w14:paraId="36378FB0" w14:textId="77777777" w:rsidR="00F711A9" w:rsidRDefault="00014A9D">
      <w:pPr>
        <w:spacing w:after="120"/>
        <w:jc w:val="center"/>
        <w:rPr>
          <w:rFonts w:ascii="Corbel" w:hAnsi="Corbel"/>
          <w:bCs/>
        </w:rPr>
      </w:pPr>
      <w:r>
        <w:rPr>
          <w:rFonts w:ascii="Corbel" w:hAnsi="Corbel"/>
        </w:rPr>
        <w:t xml:space="preserve">des </w:t>
      </w:r>
      <w:r>
        <w:rPr>
          <w:rFonts w:ascii="Corbel" w:hAnsi="Corbel"/>
          <w:bCs/>
        </w:rPr>
        <w:t>Netzwerks der Geburtshäuser/Hebammengeleiteten Einrichtungen</w:t>
      </w:r>
    </w:p>
    <w:p w14:paraId="0C901241" w14:textId="77777777" w:rsidR="00F711A9" w:rsidRDefault="00F711A9">
      <w:pPr>
        <w:pStyle w:val="Default"/>
        <w:spacing w:after="120"/>
        <w:jc w:val="center"/>
        <w:rPr>
          <w:rFonts w:ascii="Corbel" w:hAnsi="Corbel"/>
        </w:rPr>
      </w:pPr>
    </w:p>
    <w:p w14:paraId="0E190DC0" w14:textId="77777777" w:rsidR="00F711A9" w:rsidRDefault="00014A9D">
      <w:pPr>
        <w:pStyle w:val="Default"/>
        <w:spacing w:after="120"/>
        <w:rPr>
          <w:rFonts w:ascii="Corbel" w:hAnsi="Corbel"/>
          <w:bCs/>
        </w:rPr>
      </w:pPr>
      <w:r>
        <w:rPr>
          <w:rFonts w:ascii="Corbel" w:hAnsi="Corbel"/>
          <w:bCs/>
        </w:rPr>
        <w:t xml:space="preserve">zum Entwurf eines Gesetzes zur Reform der Hebammenausbildung und zur Änderung des Fünften Buches Sozialgesetzbuch (Hebammenreformgesetz – </w:t>
      </w:r>
      <w:proofErr w:type="spellStart"/>
      <w:r>
        <w:rPr>
          <w:rFonts w:ascii="Corbel" w:hAnsi="Corbel"/>
          <w:bCs/>
        </w:rPr>
        <w:t>HebRefG</w:t>
      </w:r>
      <w:proofErr w:type="spellEnd"/>
      <w:r>
        <w:rPr>
          <w:rFonts w:ascii="Corbel" w:hAnsi="Corbel"/>
          <w:bCs/>
        </w:rPr>
        <w:t>)</w:t>
      </w:r>
    </w:p>
    <w:p w14:paraId="723132D3" w14:textId="77777777" w:rsidR="00F711A9" w:rsidRDefault="00014A9D">
      <w:pPr>
        <w:pStyle w:val="Default"/>
        <w:spacing w:after="120"/>
        <w:rPr>
          <w:rFonts w:ascii="Corbel" w:hAnsi="Corbel"/>
          <w:bCs/>
        </w:rPr>
      </w:pPr>
      <w:r>
        <w:rPr>
          <w:rFonts w:ascii="Corbel" w:hAnsi="Corbel"/>
          <w:bCs/>
        </w:rPr>
        <w:t xml:space="preserve">zum Antrag des Landes Nordrhein-Westfalen (NRW) zum obigen Gesetzentwurf </w:t>
      </w:r>
    </w:p>
    <w:p w14:paraId="6477ABB5" w14:textId="77777777" w:rsidR="00F711A9" w:rsidRDefault="00F711A9">
      <w:pPr>
        <w:pStyle w:val="Default"/>
        <w:spacing w:after="120"/>
        <w:rPr>
          <w:rFonts w:ascii="Corbel" w:hAnsi="Corbel"/>
          <w:bCs/>
        </w:rPr>
      </w:pPr>
    </w:p>
    <w:p w14:paraId="5E031DB0" w14:textId="77777777" w:rsidR="00F711A9" w:rsidRDefault="00014A9D">
      <w:pPr>
        <w:pStyle w:val="Default"/>
        <w:spacing w:after="120"/>
        <w:rPr>
          <w:rFonts w:ascii="Corbel" w:hAnsi="Corbel"/>
          <w:bCs/>
        </w:rPr>
      </w:pPr>
      <w:r>
        <w:rPr>
          <w:rFonts w:ascii="Corbel" w:hAnsi="Corbel"/>
          <w:bCs/>
        </w:rPr>
        <w:t>Bundestag-Drucksache 19/10612</w:t>
      </w:r>
      <w:r>
        <w:rPr>
          <w:rFonts w:ascii="Corbel" w:hAnsi="Corbel"/>
          <w:bCs/>
        </w:rPr>
        <w:br/>
      </w:r>
    </w:p>
    <w:p w14:paraId="3896C819" w14:textId="77777777" w:rsidR="00F711A9" w:rsidRDefault="00014A9D">
      <w:pPr>
        <w:pStyle w:val="Default"/>
        <w:spacing w:after="120"/>
        <w:rPr>
          <w:rFonts w:ascii="Corbel" w:hAnsi="Corbel"/>
          <w:bCs/>
        </w:rPr>
      </w:pPr>
      <w:r>
        <w:rPr>
          <w:rFonts w:ascii="Corbel" w:hAnsi="Corbel"/>
          <w:bCs/>
        </w:rPr>
        <w:t>Bundesrat-Drucksache 229/19</w:t>
      </w:r>
    </w:p>
    <w:p w14:paraId="0B8734C9" w14:textId="77777777" w:rsidR="00F711A9" w:rsidRDefault="00F711A9">
      <w:pPr>
        <w:spacing w:after="120"/>
        <w:jc w:val="center"/>
        <w:rPr>
          <w:rFonts w:ascii="Corbel" w:hAnsi="Corbel"/>
          <w:bCs/>
        </w:rPr>
      </w:pPr>
    </w:p>
    <w:p w14:paraId="5D00C45B" w14:textId="77777777" w:rsidR="00F711A9" w:rsidRDefault="00F711A9">
      <w:pPr>
        <w:spacing w:after="120"/>
        <w:jc w:val="center"/>
        <w:rPr>
          <w:rFonts w:ascii="Corbel" w:hAnsi="Corbel"/>
          <w:bCs/>
        </w:rPr>
      </w:pPr>
    </w:p>
    <w:p w14:paraId="0179BFE3" w14:textId="77777777" w:rsidR="00F711A9" w:rsidRDefault="00F711A9">
      <w:pPr>
        <w:spacing w:after="120"/>
        <w:jc w:val="center"/>
        <w:rPr>
          <w:rFonts w:ascii="Corbel" w:hAnsi="Corbel"/>
          <w:bCs/>
        </w:rPr>
      </w:pPr>
    </w:p>
    <w:p w14:paraId="36C31F5D" w14:textId="77777777" w:rsidR="00F711A9" w:rsidRDefault="00014A9D">
      <w:pPr>
        <w:ind w:left="-567" w:right="-1"/>
        <w:jc w:val="center"/>
        <w:rPr>
          <w:rFonts w:ascii="Corbel" w:hAnsi="Corbel"/>
          <w:sz w:val="22"/>
          <w:szCs w:val="22"/>
        </w:rPr>
      </w:pPr>
      <w:r>
        <w:rPr>
          <w:rFonts w:ascii="Corbel" w:hAnsi="Corbel"/>
          <w:sz w:val="22"/>
          <w:szCs w:val="22"/>
        </w:rPr>
        <w:t>Netzwerk der Geburtshäuser/</w:t>
      </w:r>
      <w:proofErr w:type="spellStart"/>
      <w:r>
        <w:rPr>
          <w:rFonts w:ascii="Corbel" w:hAnsi="Corbel"/>
          <w:sz w:val="22"/>
          <w:szCs w:val="22"/>
        </w:rPr>
        <w:t>HgE</w:t>
      </w:r>
      <w:proofErr w:type="spellEnd"/>
      <w:r>
        <w:rPr>
          <w:rFonts w:ascii="Corbel" w:hAnsi="Corbel"/>
          <w:sz w:val="22"/>
          <w:szCs w:val="22"/>
        </w:rPr>
        <w:t xml:space="preserve"> - Verein zur Förderung der Geburtshäuser/</w:t>
      </w:r>
    </w:p>
    <w:p w14:paraId="7696F997" w14:textId="77777777" w:rsidR="00F711A9" w:rsidRDefault="00014A9D">
      <w:pPr>
        <w:ind w:left="-567" w:right="-1"/>
        <w:jc w:val="center"/>
        <w:rPr>
          <w:rFonts w:ascii="Corbel" w:hAnsi="Corbel"/>
          <w:sz w:val="22"/>
          <w:szCs w:val="22"/>
        </w:rPr>
      </w:pPr>
      <w:r>
        <w:rPr>
          <w:rFonts w:ascii="Corbel" w:hAnsi="Corbel"/>
          <w:sz w:val="22"/>
          <w:szCs w:val="22"/>
        </w:rPr>
        <w:t>Hebammengeleiteten Einrichtungen in Deutschland e.V.</w:t>
      </w:r>
    </w:p>
    <w:p w14:paraId="18F2141D" w14:textId="77777777" w:rsidR="00F711A9" w:rsidRDefault="00014A9D">
      <w:pPr>
        <w:ind w:left="-567" w:right="-1"/>
        <w:jc w:val="center"/>
        <w:rPr>
          <w:rFonts w:ascii="Corbel" w:hAnsi="Corbel"/>
          <w:sz w:val="22"/>
          <w:szCs w:val="22"/>
        </w:rPr>
      </w:pPr>
      <w:r>
        <w:rPr>
          <w:rFonts w:ascii="Corbel" w:hAnsi="Corbel"/>
          <w:sz w:val="22"/>
          <w:szCs w:val="22"/>
        </w:rPr>
        <w:t xml:space="preserve">Villenstraße 6  -  53129 Bonn </w:t>
      </w:r>
    </w:p>
    <w:p w14:paraId="19FA5290" w14:textId="77777777" w:rsidR="00F711A9" w:rsidRDefault="00014A9D">
      <w:pPr>
        <w:ind w:left="-567" w:right="-1"/>
        <w:jc w:val="center"/>
        <w:rPr>
          <w:rFonts w:ascii="Corbel" w:hAnsi="Corbel"/>
          <w:sz w:val="22"/>
          <w:szCs w:val="22"/>
        </w:rPr>
      </w:pPr>
      <w:r>
        <w:rPr>
          <w:rFonts w:ascii="Corbel" w:hAnsi="Corbel"/>
          <w:sz w:val="22"/>
          <w:szCs w:val="22"/>
        </w:rPr>
        <w:t>info@netzwerk-geburtshaeuser.de</w:t>
      </w:r>
    </w:p>
    <w:p w14:paraId="333E105E" w14:textId="77777777" w:rsidR="00F711A9" w:rsidRDefault="00014A9D">
      <w:pPr>
        <w:ind w:left="-567" w:right="-1"/>
        <w:jc w:val="center"/>
        <w:rPr>
          <w:rFonts w:ascii="Corbel" w:hAnsi="Corbel"/>
          <w:sz w:val="22"/>
          <w:szCs w:val="22"/>
        </w:rPr>
      </w:pPr>
      <w:r>
        <w:rPr>
          <w:rFonts w:ascii="Corbel" w:hAnsi="Corbel"/>
          <w:sz w:val="22"/>
          <w:szCs w:val="22"/>
        </w:rPr>
        <w:t>www.netzwerk-geburtshaeuser.de</w:t>
      </w:r>
    </w:p>
    <w:p w14:paraId="6F06A682" w14:textId="77777777" w:rsidR="00F711A9" w:rsidRDefault="00F711A9">
      <w:pPr>
        <w:spacing w:after="120"/>
        <w:jc w:val="center"/>
        <w:rPr>
          <w:rFonts w:ascii="Corbel" w:hAnsi="Corbel"/>
          <w:bCs/>
        </w:rPr>
      </w:pPr>
    </w:p>
    <w:p w14:paraId="6D2ECA8D" w14:textId="77777777" w:rsidR="00F711A9" w:rsidRDefault="00F711A9">
      <w:pPr>
        <w:spacing w:after="120"/>
        <w:jc w:val="center"/>
        <w:rPr>
          <w:rFonts w:ascii="Corbel" w:hAnsi="Corbel"/>
          <w:bCs/>
        </w:rPr>
      </w:pPr>
    </w:p>
    <w:p w14:paraId="371D70D8" w14:textId="77777777" w:rsidR="00F711A9" w:rsidRDefault="00F711A9">
      <w:pPr>
        <w:spacing w:after="120"/>
        <w:jc w:val="center"/>
        <w:rPr>
          <w:rFonts w:ascii="Corbel" w:hAnsi="Corbel"/>
          <w:bCs/>
        </w:rPr>
      </w:pPr>
    </w:p>
    <w:p w14:paraId="7F7EDE6A" w14:textId="77777777" w:rsidR="00F711A9" w:rsidRDefault="00F711A9">
      <w:pPr>
        <w:spacing w:after="120"/>
        <w:rPr>
          <w:rFonts w:ascii="Corbel" w:hAnsi="Corbel"/>
        </w:rPr>
      </w:pPr>
    </w:p>
    <w:p w14:paraId="41278171" w14:textId="77777777" w:rsidR="00F711A9" w:rsidRDefault="00014A9D">
      <w:pPr>
        <w:spacing w:after="120"/>
        <w:rPr>
          <w:rFonts w:ascii="Corbel" w:hAnsi="Corbel"/>
          <w:b/>
          <w:color w:val="7F7F7F" w:themeColor="text1" w:themeTint="80"/>
        </w:rPr>
      </w:pPr>
      <w:r>
        <w:rPr>
          <w:rFonts w:ascii="Corbel" w:hAnsi="Corbel"/>
          <w:b/>
          <w:color w:val="7F7F7F" w:themeColor="text1" w:themeTint="80"/>
        </w:rPr>
        <w:t>A. Vorbemerkung</w:t>
      </w:r>
    </w:p>
    <w:p w14:paraId="239DAC7C" w14:textId="5E6758CF" w:rsidR="00F711A9" w:rsidRDefault="00014A9D">
      <w:pPr>
        <w:spacing w:after="120"/>
      </w:pPr>
      <w:r>
        <w:rPr>
          <w:rFonts w:ascii="Corbel" w:hAnsi="Corbel"/>
        </w:rPr>
        <w:t xml:space="preserve">Das Netzwerk der Geburtshäuser vertritt die </w:t>
      </w:r>
      <w:bookmarkStart w:id="0" w:name="__DdeLink__71_1258719127"/>
      <w:r>
        <w:rPr>
          <w:rFonts w:ascii="Corbel" w:hAnsi="Corbel"/>
        </w:rPr>
        <w:t>wirtschaftlichen</w:t>
      </w:r>
      <w:bookmarkEnd w:id="0"/>
      <w:r>
        <w:rPr>
          <w:rFonts w:ascii="Corbel" w:hAnsi="Corbel"/>
        </w:rPr>
        <w:t xml:space="preserve"> und berufspolitischen Interes</w:t>
      </w:r>
      <w:r w:rsidR="005C6D3A">
        <w:rPr>
          <w:rFonts w:ascii="Corbel" w:hAnsi="Corbel"/>
        </w:rPr>
        <w:softHyphen/>
      </w:r>
      <w:r>
        <w:rPr>
          <w:rFonts w:ascii="Corbel" w:hAnsi="Corbel"/>
        </w:rPr>
        <w:t>sen der von Hebammen geleiteten Einrichtungen mit Geburtshilfe in Deutschland. Es ist Vertragspartner der Gesetzlichen Krankenversicherung in Bezug auf den Ergänzungsvertrag nach § 134a SGB V über „Betriebskostenpauschalen bei ambulanten Geburten in von Hebam</w:t>
      </w:r>
      <w:r w:rsidR="005C6D3A">
        <w:rPr>
          <w:rFonts w:ascii="Corbel" w:hAnsi="Corbel"/>
        </w:rPr>
        <w:softHyphen/>
      </w:r>
      <w:r>
        <w:rPr>
          <w:rFonts w:ascii="Corbel" w:hAnsi="Corbel"/>
        </w:rPr>
        <w:t xml:space="preserve">men geleiteten Einrichtungen und die Anforderungen an die Qualitätssicherung in diesen Einrichtungen“. </w:t>
      </w:r>
    </w:p>
    <w:p w14:paraId="72EEE21E" w14:textId="77777777" w:rsidR="00F711A9" w:rsidRDefault="00F711A9">
      <w:pPr>
        <w:spacing w:after="120"/>
        <w:rPr>
          <w:rFonts w:ascii="Corbel" w:hAnsi="Corbel"/>
        </w:rPr>
      </w:pPr>
    </w:p>
    <w:p w14:paraId="51658744" w14:textId="05B32670" w:rsidR="00F711A9" w:rsidRDefault="00014A9D">
      <w:pPr>
        <w:spacing w:after="120"/>
        <w:ind w:left="284" w:hanging="284"/>
        <w:rPr>
          <w:rFonts w:ascii="Corbel" w:hAnsi="Corbel"/>
          <w:b/>
          <w:color w:val="7F7F7F" w:themeColor="text1" w:themeTint="80"/>
        </w:rPr>
      </w:pPr>
      <w:r>
        <w:rPr>
          <w:rFonts w:ascii="Corbel" w:hAnsi="Corbel"/>
          <w:b/>
          <w:color w:val="7F7F7F" w:themeColor="text1" w:themeTint="80"/>
        </w:rPr>
        <w:t xml:space="preserve">B. Grundsätzliche Würdigung - </w:t>
      </w:r>
      <w:r>
        <w:rPr>
          <w:rFonts w:ascii="Corbel" w:hAnsi="Corbel"/>
          <w:bCs/>
        </w:rPr>
        <w:t>Bundestag-Drucksache 19/10612</w:t>
      </w:r>
    </w:p>
    <w:p w14:paraId="3F032AF9" w14:textId="5139D42D" w:rsidR="00F711A9" w:rsidRDefault="00014A9D">
      <w:pPr>
        <w:spacing w:after="120"/>
        <w:rPr>
          <w:rFonts w:ascii="Corbel" w:hAnsi="Corbel"/>
        </w:rPr>
      </w:pPr>
      <w:r>
        <w:rPr>
          <w:rFonts w:ascii="Corbel" w:hAnsi="Corbel"/>
        </w:rPr>
        <w:t>Das Netzwerk der Geburtshäuser bewertet den vorliegenden Gesetzentwurf  zur Reform der Hebammenausbildung und zur Änderung des Fünften Buches Sozialgesetzbuch positiv.</w:t>
      </w:r>
      <w:r>
        <w:rPr>
          <w:rFonts w:ascii="Corbel" w:hAnsi="Corbel"/>
        </w:rPr>
        <w:br/>
      </w:r>
      <w:r>
        <w:rPr>
          <w:rFonts w:ascii="Corbel" w:hAnsi="Corbel"/>
        </w:rPr>
        <w:br/>
        <w:t>Die ausdrückliche Würdigung der Arbeit von Hebammen, die Stärkung der Attraktivität des Hebammenberufs durch Anhebung des Hebammenqualifikation und Anpassung der Ausbil</w:t>
      </w:r>
      <w:r w:rsidR="005C6D3A">
        <w:rPr>
          <w:rFonts w:ascii="Corbel" w:hAnsi="Corbel"/>
        </w:rPr>
        <w:softHyphen/>
      </w:r>
      <w:r>
        <w:rPr>
          <w:rFonts w:ascii="Corbel" w:hAnsi="Corbel"/>
        </w:rPr>
        <w:t>dung an die komplexer gewordenen Anforderungen an die Hebammenarbeit sind aus Sicht des Netzwerkes der Geburtshäuser dazu geeignet, die flächendeckende und qualitativ hochwer</w:t>
      </w:r>
      <w:r w:rsidR="005C6D3A">
        <w:rPr>
          <w:rFonts w:ascii="Corbel" w:hAnsi="Corbel"/>
        </w:rPr>
        <w:softHyphen/>
      </w:r>
      <w:r>
        <w:rPr>
          <w:rFonts w:ascii="Corbel" w:hAnsi="Corbel"/>
        </w:rPr>
        <w:t xml:space="preserve">tige Hebammenversorgung langfristig sicher zu stellen. </w:t>
      </w:r>
      <w:r>
        <w:rPr>
          <w:rFonts w:ascii="Corbel" w:hAnsi="Corbel"/>
        </w:rPr>
        <w:br/>
      </w:r>
      <w:r>
        <w:rPr>
          <w:rFonts w:ascii="Corbel" w:hAnsi="Corbel"/>
        </w:rPr>
        <w:br/>
        <w:t>Wir stimmen der Einschätzung der Wertigkeit praktischer Ausbildungsteile unbedingt zu und würdigen sehr, dass der Gesetzentwurf in diesem Zusammenhang die unverzichtbare Arbeit der ambulanten von Hebammen geleiteten Einrichtungen (im folgenden Geburtshäu</w:t>
      </w:r>
      <w:r w:rsidR="005C6D3A">
        <w:rPr>
          <w:rFonts w:ascii="Corbel" w:hAnsi="Corbel"/>
        </w:rPr>
        <w:softHyphen/>
      </w:r>
      <w:r>
        <w:rPr>
          <w:rFonts w:ascii="Corbel" w:hAnsi="Corbel"/>
        </w:rPr>
        <w:t>ser), sowie der im ambulanten Bereich tätigen Hebammen ausdrücklich be</w:t>
      </w:r>
      <w:r w:rsidR="005C6D3A">
        <w:rPr>
          <w:rFonts w:ascii="Corbel" w:hAnsi="Corbel"/>
        </w:rPr>
        <w:softHyphen/>
      </w:r>
      <w:r>
        <w:rPr>
          <w:rFonts w:ascii="Corbel" w:hAnsi="Corbel"/>
        </w:rPr>
        <w:t>nennt. Die praktische Ausbildung werdender Hebammen in Geburtshäusern ist schon heute ein wichtiger Bestandteil der Hebammenausbildung. Umso wichtiger, dass diese prakti</w:t>
      </w:r>
      <w:r w:rsidR="005C6D3A">
        <w:rPr>
          <w:rFonts w:ascii="Corbel" w:hAnsi="Corbel"/>
        </w:rPr>
        <w:softHyphen/>
      </w:r>
      <w:r>
        <w:rPr>
          <w:rFonts w:ascii="Corbel" w:hAnsi="Corbel"/>
        </w:rPr>
        <w:t xml:space="preserve">schen Ausbildungsleistungen künftig finanziert werden soll. </w:t>
      </w:r>
    </w:p>
    <w:p w14:paraId="7794622D" w14:textId="1B1BA116" w:rsidR="00F711A9" w:rsidRDefault="00014A9D">
      <w:pPr>
        <w:spacing w:after="120"/>
        <w:rPr>
          <w:rFonts w:ascii="Corbel" w:hAnsi="Corbel"/>
        </w:rPr>
      </w:pPr>
      <w:r>
        <w:rPr>
          <w:rFonts w:ascii="Corbel" w:hAnsi="Corbel"/>
        </w:rPr>
        <w:t>Die nunmehr vorgesehene Änderung des § 134a SGB V ermöglicht die Verhandlung von Pauschalen sowohl für ausbildende Hebammen und Geburtshäuser wie auch für die Ausbil</w:t>
      </w:r>
      <w:r w:rsidR="005C6D3A">
        <w:rPr>
          <w:rFonts w:ascii="Corbel" w:hAnsi="Corbel"/>
        </w:rPr>
        <w:softHyphen/>
      </w:r>
      <w:r>
        <w:rPr>
          <w:rFonts w:ascii="Corbel" w:hAnsi="Corbel"/>
        </w:rPr>
        <w:t>dung der Praxisanleiterinnen zwischen den Vertragspartnern. Diesen bewährten Verhandlungs</w:t>
      </w:r>
      <w:r w:rsidR="005C6D3A">
        <w:rPr>
          <w:rFonts w:ascii="Corbel" w:hAnsi="Corbel"/>
        </w:rPr>
        <w:softHyphen/>
      </w:r>
      <w:r>
        <w:rPr>
          <w:rFonts w:ascii="Corbel" w:hAnsi="Corbel"/>
        </w:rPr>
        <w:t>weg zu wählen, halten wir als Verhandlungspartner aus der bisherigen Erfah</w:t>
      </w:r>
      <w:r w:rsidR="005C6D3A">
        <w:rPr>
          <w:rFonts w:ascii="Corbel" w:hAnsi="Corbel"/>
        </w:rPr>
        <w:softHyphen/>
      </w:r>
      <w:r>
        <w:rPr>
          <w:rFonts w:ascii="Corbel" w:hAnsi="Corbel"/>
        </w:rPr>
        <w:t>rung heraus für gut und tragfähig.</w:t>
      </w:r>
    </w:p>
    <w:p w14:paraId="128762BE" w14:textId="77777777" w:rsidR="00F711A9" w:rsidRDefault="00F711A9">
      <w:pPr>
        <w:spacing w:after="120"/>
        <w:rPr>
          <w:rFonts w:ascii="Corbel" w:hAnsi="Corbel"/>
        </w:rPr>
      </w:pPr>
    </w:p>
    <w:p w14:paraId="6EE3D961" w14:textId="086DFD8E" w:rsidR="00F711A9" w:rsidRDefault="00014A9D">
      <w:pPr>
        <w:pStyle w:val="Default"/>
        <w:spacing w:after="120"/>
        <w:rPr>
          <w:rFonts w:ascii="Corbel" w:hAnsi="Corbel"/>
          <w:bCs/>
        </w:rPr>
      </w:pPr>
      <w:r>
        <w:rPr>
          <w:rFonts w:ascii="Corbel" w:hAnsi="Corbel"/>
          <w:b/>
          <w:color w:val="7F7F7F" w:themeColor="text1" w:themeTint="80"/>
        </w:rPr>
        <w:t>C. Antrag des Landes NRW zum Entwurf eines Gesetzes zur Reform der Hebammenausbil</w:t>
      </w:r>
      <w:r w:rsidR="005C6D3A">
        <w:rPr>
          <w:rFonts w:ascii="Corbel" w:hAnsi="Corbel"/>
          <w:b/>
          <w:color w:val="7F7F7F" w:themeColor="text1" w:themeTint="80"/>
        </w:rPr>
        <w:softHyphen/>
      </w:r>
      <w:r>
        <w:rPr>
          <w:rFonts w:ascii="Corbel" w:hAnsi="Corbel"/>
          <w:b/>
          <w:color w:val="7F7F7F" w:themeColor="text1" w:themeTint="80"/>
        </w:rPr>
        <w:t>dung und zur Änderung des Fünften Buches Sozialgesetzbuch (</w:t>
      </w:r>
      <w:proofErr w:type="spellStart"/>
      <w:r>
        <w:rPr>
          <w:rFonts w:ascii="Corbel" w:hAnsi="Corbel"/>
          <w:b/>
          <w:color w:val="7F7F7F" w:themeColor="text1" w:themeTint="80"/>
        </w:rPr>
        <w:t>Hebammen</w:t>
      </w:r>
      <w:r w:rsidR="005C6D3A">
        <w:rPr>
          <w:rFonts w:ascii="Corbel" w:hAnsi="Corbel"/>
          <w:b/>
          <w:color w:val="7F7F7F" w:themeColor="text1" w:themeTint="80"/>
        </w:rPr>
        <w:softHyphen/>
      </w:r>
      <w:r>
        <w:rPr>
          <w:rFonts w:ascii="Corbel" w:hAnsi="Corbel"/>
          <w:b/>
          <w:color w:val="7F7F7F" w:themeColor="text1" w:themeTint="80"/>
        </w:rPr>
        <w:t>reformgesetz</w:t>
      </w:r>
      <w:proofErr w:type="spellEnd"/>
      <w:r>
        <w:rPr>
          <w:rFonts w:ascii="Corbel" w:hAnsi="Corbel"/>
          <w:b/>
          <w:color w:val="7F7F7F" w:themeColor="text1" w:themeTint="80"/>
        </w:rPr>
        <w:t xml:space="preserve"> – </w:t>
      </w:r>
      <w:proofErr w:type="spellStart"/>
      <w:r>
        <w:rPr>
          <w:rFonts w:ascii="Corbel" w:hAnsi="Corbel"/>
          <w:b/>
          <w:color w:val="7F7F7F" w:themeColor="text1" w:themeTint="80"/>
        </w:rPr>
        <w:t>HebRefG</w:t>
      </w:r>
      <w:proofErr w:type="spellEnd"/>
      <w:r>
        <w:rPr>
          <w:rFonts w:ascii="Corbel" w:hAnsi="Corbel"/>
          <w:b/>
          <w:color w:val="7F7F7F" w:themeColor="text1" w:themeTint="80"/>
        </w:rPr>
        <w:t xml:space="preserve">) - </w:t>
      </w:r>
      <w:r>
        <w:rPr>
          <w:rFonts w:ascii="Corbel" w:hAnsi="Corbel"/>
          <w:bCs/>
        </w:rPr>
        <w:t>Bundesrat-Drucksache 229/19</w:t>
      </w:r>
    </w:p>
    <w:p w14:paraId="370823F9" w14:textId="089174F2" w:rsidR="00F711A9" w:rsidRDefault="00014A9D">
      <w:pPr>
        <w:spacing w:after="120"/>
        <w:rPr>
          <w:rFonts w:ascii="Corbel" w:hAnsi="Corbel"/>
        </w:rPr>
      </w:pPr>
      <w:r>
        <w:rPr>
          <w:rFonts w:ascii="Corbel" w:hAnsi="Corbel"/>
        </w:rPr>
        <w:t xml:space="preserve">Ein zusätzlicher Erfahrungsnachweis für Hebammen (Durchführung von 150 Geburten) vor Aufnahme der freiberuflichen Tätigkeit, wie in obiger Drucksache gefordert, ist aus Sicht des Netzwerks der Geburtshäuser nicht nachvollziehbar und birgt das Risiko, das eigentlich angestrebte Ziel Sicherstellung der Versorgung von Frauen und </w:t>
      </w:r>
      <w:r w:rsidR="000F4851">
        <w:rPr>
          <w:rFonts w:ascii="Corbel" w:hAnsi="Corbel"/>
        </w:rPr>
        <w:t>i</w:t>
      </w:r>
      <w:r>
        <w:rPr>
          <w:rFonts w:ascii="Corbel" w:hAnsi="Corbel"/>
        </w:rPr>
        <w:t>hren Neugeborenen mit Hebammenhilfe</w:t>
      </w:r>
      <w:r w:rsidR="000F4851">
        <w:rPr>
          <w:rFonts w:ascii="Corbel" w:hAnsi="Corbel"/>
        </w:rPr>
        <w:t xml:space="preserve"> sowie A</w:t>
      </w:r>
      <w:r>
        <w:rPr>
          <w:rFonts w:ascii="Corbel" w:hAnsi="Corbel"/>
        </w:rPr>
        <w:t>ufwertung des Berufsbildes, nicht zu erreichen.</w:t>
      </w:r>
    </w:p>
    <w:p w14:paraId="480591FD" w14:textId="3C0A733A" w:rsidR="000F4851" w:rsidRDefault="00014A9D" w:rsidP="000F4851">
      <w:pPr>
        <w:pStyle w:val="Listenabsatz"/>
        <w:numPr>
          <w:ilvl w:val="0"/>
          <w:numId w:val="1"/>
        </w:numPr>
        <w:spacing w:after="120"/>
        <w:rPr>
          <w:rFonts w:ascii="Corbel" w:hAnsi="Corbel"/>
        </w:rPr>
      </w:pPr>
      <w:r>
        <w:rPr>
          <w:rFonts w:ascii="Corbel" w:hAnsi="Corbel"/>
        </w:rPr>
        <w:t xml:space="preserve">Die obige Forderung ist </w:t>
      </w:r>
      <w:r>
        <w:rPr>
          <w:rFonts w:ascii="Corbel" w:hAnsi="Corbel"/>
          <w:u w:val="single"/>
        </w:rPr>
        <w:t>nicht dazu geeignet, die Qualität der Geburtshilfe zu sichern</w:t>
      </w:r>
      <w:r>
        <w:rPr>
          <w:rFonts w:ascii="Corbel" w:hAnsi="Corbel"/>
        </w:rPr>
        <w:t>: Mit gutem Grund wurde in das Hebammenreformgesetz aufgenommen bzw. be</w:t>
      </w:r>
      <w:r w:rsidR="005C6D3A">
        <w:rPr>
          <w:rFonts w:ascii="Corbel" w:hAnsi="Corbel"/>
        </w:rPr>
        <w:softHyphen/>
      </w:r>
      <w:r>
        <w:rPr>
          <w:rFonts w:ascii="Corbel" w:hAnsi="Corbel"/>
        </w:rPr>
        <w:t>stärkt, dass die Ausbildung verpflichtende</w:t>
      </w:r>
      <w:r w:rsidR="000F4851">
        <w:rPr>
          <w:rFonts w:ascii="Corbel" w:hAnsi="Corbel"/>
        </w:rPr>
        <w:t xml:space="preserve">, </w:t>
      </w:r>
      <w:r>
        <w:rPr>
          <w:rFonts w:ascii="Corbel" w:hAnsi="Corbel"/>
        </w:rPr>
        <w:t>außerklinische Bestandteile haben muss und die Geburtshäuser wurden als anerkannte Ausbildungsstätten ausdrücklich be</w:t>
      </w:r>
      <w:r w:rsidR="005C6D3A">
        <w:rPr>
          <w:rFonts w:ascii="Corbel" w:hAnsi="Corbel"/>
        </w:rPr>
        <w:softHyphen/>
      </w:r>
      <w:r>
        <w:rPr>
          <w:rFonts w:ascii="Corbel" w:hAnsi="Corbel"/>
        </w:rPr>
        <w:t>nannt und bestätigt. Das entspricht einer Essenz vieler interdisziplinären Gespräche, dass der klinischen Geburtshilfe der Input der außerklinischen Geburtshilfe fehlt, um in Zukunft eine interventionsfreie/-arme physiologische Geburt zu ermöglichen. Fach</w:t>
      </w:r>
      <w:r w:rsidR="005C6D3A">
        <w:rPr>
          <w:rFonts w:ascii="Corbel" w:hAnsi="Corbel"/>
        </w:rPr>
        <w:softHyphen/>
      </w:r>
      <w:r>
        <w:rPr>
          <w:rFonts w:ascii="Corbel" w:hAnsi="Corbel"/>
        </w:rPr>
        <w:t>lich begründet ist dies darin, dass sich die klinische und die außerklinische Geburts</w:t>
      </w:r>
      <w:r w:rsidR="005C6D3A">
        <w:rPr>
          <w:rFonts w:ascii="Corbel" w:hAnsi="Corbel"/>
        </w:rPr>
        <w:softHyphen/>
      </w:r>
      <w:r>
        <w:rPr>
          <w:rFonts w:ascii="Corbel" w:hAnsi="Corbel"/>
        </w:rPr>
        <w:t xml:space="preserve">hilfe in ihren Anforderungen, Strukturen und Inhalten deutlich </w:t>
      </w:r>
      <w:proofErr w:type="gramStart"/>
      <w:r>
        <w:rPr>
          <w:rFonts w:ascii="Corbel" w:hAnsi="Corbel"/>
        </w:rPr>
        <w:t>unterschei</w:t>
      </w:r>
      <w:r w:rsidR="005C6D3A">
        <w:rPr>
          <w:rFonts w:ascii="Corbel" w:hAnsi="Corbel"/>
        </w:rPr>
        <w:softHyphen/>
      </w:r>
      <w:r>
        <w:rPr>
          <w:rFonts w:ascii="Corbel" w:hAnsi="Corbel"/>
        </w:rPr>
        <w:t>de</w:t>
      </w:r>
      <w:r w:rsidR="000F4851">
        <w:rPr>
          <w:rFonts w:ascii="Corbel" w:hAnsi="Corbel"/>
        </w:rPr>
        <w:t>t</w:t>
      </w:r>
      <w:proofErr w:type="gramEnd"/>
      <w:r w:rsidR="000F4851">
        <w:rPr>
          <w:rFonts w:ascii="Corbel" w:hAnsi="Corbel"/>
        </w:rPr>
        <w:t>.</w:t>
      </w:r>
      <w:r>
        <w:rPr>
          <w:rFonts w:ascii="Corbel" w:hAnsi="Corbel"/>
        </w:rPr>
        <w:t xml:space="preserve"> Es ist höchst inkonsequent zu fordern, dass in der verlängerten </w:t>
      </w:r>
      <w:proofErr w:type="spellStart"/>
      <w:r>
        <w:rPr>
          <w:rFonts w:ascii="Corbel" w:hAnsi="Corbel"/>
        </w:rPr>
        <w:t>Ausbildungs</w:t>
      </w:r>
      <w:r w:rsidR="005C6D3A">
        <w:rPr>
          <w:rFonts w:ascii="Corbel" w:hAnsi="Corbel"/>
        </w:rPr>
        <w:softHyphen/>
      </w:r>
      <w:r>
        <w:rPr>
          <w:rFonts w:ascii="Corbel" w:hAnsi="Corbel"/>
        </w:rPr>
        <w:lastRenderedPageBreak/>
        <w:t>phase</w:t>
      </w:r>
      <w:proofErr w:type="spellEnd"/>
      <w:r>
        <w:rPr>
          <w:rFonts w:ascii="Corbel" w:hAnsi="Corbel"/>
        </w:rPr>
        <w:t xml:space="preserve"> wieder eine klinische Zeit abgeleistet werden muss, um außerklinisch hinrei</w:t>
      </w:r>
      <w:r w:rsidR="005C6D3A">
        <w:rPr>
          <w:rFonts w:ascii="Corbel" w:hAnsi="Corbel"/>
        </w:rPr>
        <w:softHyphen/>
      </w:r>
      <w:r>
        <w:rPr>
          <w:rFonts w:ascii="Corbel" w:hAnsi="Corbel"/>
        </w:rPr>
        <w:t>chend qualifiziert zu werden. Die Forderung des Änderungsantrags von NRW ist eine Um</w:t>
      </w:r>
      <w:r w:rsidR="005C6D3A">
        <w:rPr>
          <w:rFonts w:ascii="Corbel" w:hAnsi="Corbel"/>
        </w:rPr>
        <w:softHyphen/>
      </w:r>
      <w:r>
        <w:rPr>
          <w:rFonts w:ascii="Corbel" w:hAnsi="Corbel"/>
        </w:rPr>
        <w:t>kehrung der aktuellen fachlichen Einschätzung darüber, wie der Wissenstransfer inter</w:t>
      </w:r>
      <w:r w:rsidR="005C6D3A">
        <w:rPr>
          <w:rFonts w:ascii="Corbel" w:hAnsi="Corbel"/>
        </w:rPr>
        <w:softHyphen/>
      </w:r>
      <w:r>
        <w:rPr>
          <w:rFonts w:ascii="Corbel" w:hAnsi="Corbel"/>
        </w:rPr>
        <w:t>disziplinär verlaufen sollte.</w:t>
      </w:r>
      <w:r>
        <w:rPr>
          <w:rFonts w:ascii="Arial" w:hAnsi="Arial"/>
          <w:sz w:val="22"/>
        </w:rPr>
        <w:t xml:space="preserve"> </w:t>
      </w:r>
      <w:r>
        <w:rPr>
          <w:rFonts w:ascii="Arial" w:hAnsi="Arial"/>
          <w:sz w:val="22"/>
        </w:rPr>
        <w:br/>
      </w:r>
      <w:r>
        <w:rPr>
          <w:rFonts w:ascii="Arial" w:hAnsi="Arial"/>
          <w:sz w:val="22"/>
        </w:rPr>
        <w:br/>
      </w:r>
      <w:r>
        <w:rPr>
          <w:rFonts w:ascii="Corbel" w:hAnsi="Corbel"/>
        </w:rPr>
        <w:t>Wollte man die Qualitätssicherung tatsächlich über die im Gesetz vorgesehenen Vorga</w:t>
      </w:r>
      <w:r w:rsidR="005C6D3A">
        <w:rPr>
          <w:rFonts w:ascii="Corbel" w:hAnsi="Corbel"/>
        </w:rPr>
        <w:softHyphen/>
      </w:r>
      <w:r>
        <w:rPr>
          <w:rFonts w:ascii="Corbel" w:hAnsi="Corbel"/>
        </w:rPr>
        <w:t xml:space="preserve">ben hinaus weiter befördern, </w:t>
      </w:r>
      <w:r w:rsidR="000F4851">
        <w:rPr>
          <w:rFonts w:ascii="Corbel" w:hAnsi="Corbel"/>
        </w:rPr>
        <w:t>müsste die Forderung in eine andere Richtung ge</w:t>
      </w:r>
      <w:r w:rsidR="005C6D3A">
        <w:rPr>
          <w:rFonts w:ascii="Corbel" w:hAnsi="Corbel"/>
        </w:rPr>
        <w:softHyphen/>
      </w:r>
      <w:r w:rsidR="000F4851">
        <w:rPr>
          <w:rFonts w:ascii="Corbel" w:hAnsi="Corbel"/>
        </w:rPr>
        <w:t>hen, dass nämlich freiberuflich tätige Hebammen in der Geburtshilfe nur mit einer um</w:t>
      </w:r>
      <w:r w:rsidR="005C6D3A">
        <w:rPr>
          <w:rFonts w:ascii="Corbel" w:hAnsi="Corbel"/>
        </w:rPr>
        <w:softHyphen/>
      </w:r>
      <w:r w:rsidR="000F4851">
        <w:rPr>
          <w:rFonts w:ascii="Corbel" w:hAnsi="Corbel"/>
        </w:rPr>
        <w:t xml:space="preserve">fänglichen gründlichen Einarbeitung und zunächst in Anbindung mit erfahrenen </w:t>
      </w:r>
      <w:proofErr w:type="spellStart"/>
      <w:r w:rsidR="000F4851">
        <w:rPr>
          <w:rFonts w:ascii="Corbel" w:hAnsi="Corbel"/>
        </w:rPr>
        <w:t>Be</w:t>
      </w:r>
      <w:r w:rsidR="005C6D3A">
        <w:rPr>
          <w:rFonts w:ascii="Corbel" w:hAnsi="Corbel"/>
        </w:rPr>
        <w:softHyphen/>
      </w:r>
      <w:r w:rsidR="000F4851">
        <w:rPr>
          <w:rFonts w:ascii="Corbel" w:hAnsi="Corbel"/>
        </w:rPr>
        <w:t>rufskolleginnen</w:t>
      </w:r>
      <w:proofErr w:type="spellEnd"/>
      <w:r w:rsidR="000F4851">
        <w:rPr>
          <w:rFonts w:ascii="Corbel" w:hAnsi="Corbel"/>
        </w:rPr>
        <w:t xml:space="preserve"> Geburten begleiten. Genau dies ist aber in den Geburtshäusern i.d.R. in verschiedener Weise abgesichert. </w:t>
      </w:r>
      <w:r w:rsidR="000F4851">
        <w:rPr>
          <w:rFonts w:ascii="Corbel" w:hAnsi="Corbel"/>
        </w:rPr>
        <w:br/>
      </w:r>
    </w:p>
    <w:p w14:paraId="4E58CEF0" w14:textId="64B13F08" w:rsidR="00F711A9" w:rsidRPr="000F4851" w:rsidRDefault="000F4851" w:rsidP="000F4851">
      <w:pPr>
        <w:pStyle w:val="Listenabsatz"/>
        <w:spacing w:after="120"/>
        <w:rPr>
          <w:rFonts w:ascii="Corbel" w:hAnsi="Corbel"/>
        </w:rPr>
      </w:pPr>
      <w:r>
        <w:rPr>
          <w:rFonts w:ascii="Corbel" w:hAnsi="Corbel"/>
        </w:rPr>
        <w:t xml:space="preserve">Insgesamt erweckt die gestellte Forderung nach 150 Geburten </w:t>
      </w:r>
      <w:r w:rsidR="005C6D3A">
        <w:rPr>
          <w:rFonts w:ascii="Corbel" w:hAnsi="Corbel"/>
        </w:rPr>
        <w:t>eher den Anschein</w:t>
      </w:r>
      <w:r w:rsidRPr="000F4851">
        <w:rPr>
          <w:rFonts w:ascii="Corbel" w:hAnsi="Corbel"/>
        </w:rPr>
        <w:t xml:space="preserve">, dass es um die Aufstockung des klinischen Personals geht. Die z.T. bestehende </w:t>
      </w:r>
      <w:proofErr w:type="spellStart"/>
      <w:r w:rsidRPr="000F4851">
        <w:rPr>
          <w:rFonts w:ascii="Corbel" w:hAnsi="Corbel"/>
        </w:rPr>
        <w:t>Unterbe</w:t>
      </w:r>
      <w:r w:rsidR="005C6D3A">
        <w:rPr>
          <w:rFonts w:ascii="Corbel" w:hAnsi="Corbel"/>
        </w:rPr>
        <w:softHyphen/>
      </w:r>
      <w:r w:rsidRPr="000F4851">
        <w:rPr>
          <w:rFonts w:ascii="Corbel" w:hAnsi="Corbel"/>
        </w:rPr>
        <w:t>setzung</w:t>
      </w:r>
      <w:proofErr w:type="spellEnd"/>
      <w:r w:rsidRPr="000F4851">
        <w:rPr>
          <w:rFonts w:ascii="Corbel" w:hAnsi="Corbel"/>
        </w:rPr>
        <w:t xml:space="preserve"> mit Hebammen in Kreißsälen ist in der Tat ein großes Problem, das aber anders gelöst werden muss.</w:t>
      </w:r>
      <w:r w:rsidR="00014A9D" w:rsidRPr="000F4851">
        <w:rPr>
          <w:rFonts w:ascii="Corbel" w:hAnsi="Corbel"/>
        </w:rPr>
        <w:br/>
      </w:r>
    </w:p>
    <w:p w14:paraId="4007B1F7" w14:textId="534AA502" w:rsidR="00F711A9" w:rsidRDefault="00014A9D">
      <w:pPr>
        <w:pStyle w:val="Listenabsatz"/>
        <w:numPr>
          <w:ilvl w:val="0"/>
          <w:numId w:val="1"/>
        </w:numPr>
        <w:spacing w:after="120"/>
        <w:rPr>
          <w:rFonts w:ascii="Corbel" w:hAnsi="Corbel"/>
        </w:rPr>
      </w:pPr>
      <w:r>
        <w:rPr>
          <w:rFonts w:ascii="Corbel" w:hAnsi="Corbel"/>
        </w:rPr>
        <w:t xml:space="preserve">Die Forderung eines zusätzlichen Erfahrungsnachweises </w:t>
      </w:r>
      <w:r>
        <w:rPr>
          <w:rFonts w:ascii="Corbel" w:hAnsi="Corbel"/>
          <w:u w:val="single"/>
        </w:rPr>
        <w:t>schmälert die Attraktivität des Hebammenberufs</w:t>
      </w:r>
      <w:r>
        <w:rPr>
          <w:rFonts w:ascii="Corbel" w:hAnsi="Corbel"/>
        </w:rPr>
        <w:t xml:space="preserve"> dadurch, dass sie d</w:t>
      </w:r>
      <w:r w:rsidR="005C6D3A">
        <w:rPr>
          <w:rFonts w:ascii="Corbel" w:hAnsi="Corbel"/>
        </w:rPr>
        <w:t xml:space="preserve">ie Ausbildungszeit ausdehnt, </w:t>
      </w:r>
      <w:r>
        <w:rPr>
          <w:rFonts w:ascii="Corbel" w:hAnsi="Corbel"/>
        </w:rPr>
        <w:t>die Zeit der ver</w:t>
      </w:r>
      <w:r w:rsidR="005C6D3A">
        <w:rPr>
          <w:rFonts w:ascii="Corbel" w:hAnsi="Corbel"/>
        </w:rPr>
        <w:softHyphen/>
      </w:r>
      <w:r>
        <w:rPr>
          <w:rFonts w:ascii="Corbel" w:hAnsi="Corbel"/>
        </w:rPr>
        <w:t>minderten Vergütung nach vollendetem Studium für die Hebammen verlängert</w:t>
      </w:r>
      <w:r w:rsidR="005C6D3A">
        <w:rPr>
          <w:rFonts w:ascii="Corbel" w:hAnsi="Corbel"/>
        </w:rPr>
        <w:t xml:space="preserve"> und ggf. mögliche Existenzgründungszuschüsse in Frage stellt</w:t>
      </w:r>
      <w:r>
        <w:rPr>
          <w:rFonts w:ascii="Corbel" w:hAnsi="Corbel"/>
        </w:rPr>
        <w:t>: die gewollte Verkür</w:t>
      </w:r>
      <w:r w:rsidR="005C6D3A">
        <w:rPr>
          <w:rFonts w:ascii="Corbel" w:hAnsi="Corbel"/>
        </w:rPr>
        <w:softHyphen/>
      </w:r>
      <w:r>
        <w:rPr>
          <w:rFonts w:ascii="Corbel" w:hAnsi="Corbel"/>
        </w:rPr>
        <w:t>zung der Praxisstunden in der akademischen Ausbildung wird durch die Hintertür der verlängerten Ausbildung nach Studienabschuss wieder rückgängig gemacht. Darüber hinaus wird eine verlängerte Ausbildungsphase nicht in gleicher Weise vergü</w:t>
      </w:r>
      <w:r w:rsidR="005C6D3A">
        <w:rPr>
          <w:rFonts w:ascii="Corbel" w:hAnsi="Corbel"/>
        </w:rPr>
        <w:softHyphen/>
      </w:r>
      <w:r>
        <w:rPr>
          <w:rFonts w:ascii="Corbel" w:hAnsi="Corbel"/>
        </w:rPr>
        <w:t>tet werden können wie die Arbeit der Hebamme nach akademischem Ab</w:t>
      </w:r>
      <w:r w:rsidR="005C6D3A">
        <w:rPr>
          <w:rFonts w:ascii="Corbel" w:hAnsi="Corbel"/>
        </w:rPr>
        <w:softHyphen/>
      </w:r>
      <w:r>
        <w:rPr>
          <w:rFonts w:ascii="Corbel" w:hAnsi="Corbel"/>
        </w:rPr>
        <w:t>schluss. Diese Aussicht wird den Beruf der Hebamme ganz offensichtlich wieder unattrak</w:t>
      </w:r>
      <w:r w:rsidR="005C6D3A">
        <w:rPr>
          <w:rFonts w:ascii="Corbel" w:hAnsi="Corbel"/>
        </w:rPr>
        <w:softHyphen/>
      </w:r>
      <w:r>
        <w:rPr>
          <w:rFonts w:ascii="Corbel" w:hAnsi="Corbel"/>
        </w:rPr>
        <w:t>tiv machen und den gewünschten Effekt des Hebammenreformgesetzes konter</w:t>
      </w:r>
      <w:r w:rsidR="005C6D3A">
        <w:rPr>
          <w:rFonts w:ascii="Corbel" w:hAnsi="Corbel"/>
        </w:rPr>
        <w:softHyphen/>
      </w:r>
      <w:r>
        <w:rPr>
          <w:rFonts w:ascii="Corbel" w:hAnsi="Corbel"/>
        </w:rPr>
        <w:t>karieren.</w:t>
      </w:r>
      <w:r>
        <w:rPr>
          <w:rFonts w:ascii="Corbel" w:hAnsi="Corbel"/>
        </w:rPr>
        <w:br/>
      </w:r>
    </w:p>
    <w:p w14:paraId="02433656" w14:textId="6F5687B2" w:rsidR="00F711A9" w:rsidRDefault="00014A9D">
      <w:pPr>
        <w:pStyle w:val="Listenabsatz"/>
        <w:numPr>
          <w:ilvl w:val="0"/>
          <w:numId w:val="1"/>
        </w:numPr>
        <w:spacing w:after="120"/>
      </w:pPr>
      <w:r>
        <w:rPr>
          <w:rFonts w:ascii="Corbel" w:hAnsi="Corbel"/>
        </w:rPr>
        <w:t>Die Forderung eines zusätzlichen Erfahrungsnachweises (Durchführung von 150 Gebur</w:t>
      </w:r>
      <w:r w:rsidR="005C6D3A">
        <w:rPr>
          <w:rFonts w:ascii="Corbel" w:hAnsi="Corbel"/>
        </w:rPr>
        <w:softHyphen/>
      </w:r>
      <w:r>
        <w:rPr>
          <w:rFonts w:ascii="Corbel" w:hAnsi="Corbel"/>
        </w:rPr>
        <w:t xml:space="preserve">ten) </w:t>
      </w:r>
      <w:r>
        <w:rPr>
          <w:rFonts w:ascii="Corbel" w:hAnsi="Corbel"/>
          <w:u w:val="single"/>
        </w:rPr>
        <w:t>verschärft den Mangel in der ambulanten Hebammenversorgung</w:t>
      </w:r>
      <w:r>
        <w:rPr>
          <w:rFonts w:ascii="Corbel" w:hAnsi="Corbel"/>
        </w:rPr>
        <w:t>. Hebam</w:t>
      </w:r>
      <w:r w:rsidR="005C6D3A">
        <w:rPr>
          <w:rFonts w:ascii="Corbel" w:hAnsi="Corbel"/>
        </w:rPr>
        <w:softHyphen/>
      </w:r>
      <w:r>
        <w:rPr>
          <w:rFonts w:ascii="Corbel" w:hAnsi="Corbel"/>
        </w:rPr>
        <w:t>men in dieser künstlich geschaffenen verlänge</w:t>
      </w:r>
      <w:r w:rsidR="005C6D3A">
        <w:rPr>
          <w:rFonts w:ascii="Corbel" w:hAnsi="Corbel"/>
        </w:rPr>
        <w:t>rten Ausbildungsphase werden gar n</w:t>
      </w:r>
      <w:r>
        <w:rPr>
          <w:rFonts w:ascii="Corbel" w:hAnsi="Corbel"/>
        </w:rPr>
        <w:t>icht oder nur sehr eingeschränkt für die ambulante Versorgung von Frauen vor, wäh</w:t>
      </w:r>
      <w:r w:rsidR="005C6D3A">
        <w:rPr>
          <w:rFonts w:ascii="Corbel" w:hAnsi="Corbel"/>
        </w:rPr>
        <w:softHyphen/>
      </w:r>
      <w:r>
        <w:rPr>
          <w:rFonts w:ascii="Corbel" w:hAnsi="Corbel"/>
        </w:rPr>
        <w:t>rend und vor allem nach der Geburt zur Verfügung stehen. Darüber hinaus fehlt den außerklinischen Einsatzorten, die die praktische Ausbildung von Hebammen mit sicherstellen sollen, der Nachwuchs bei gleichzeitig steigendem personellem Auf</w:t>
      </w:r>
      <w:r w:rsidR="005C6D3A">
        <w:rPr>
          <w:rFonts w:ascii="Corbel" w:hAnsi="Corbel"/>
        </w:rPr>
        <w:softHyphen/>
      </w:r>
      <w:r>
        <w:rPr>
          <w:rFonts w:ascii="Corbel" w:hAnsi="Corbel"/>
        </w:rPr>
        <w:t>wand für Ausbildung.</w:t>
      </w:r>
    </w:p>
    <w:p w14:paraId="67884068" w14:textId="0ACC942C" w:rsidR="00F711A9" w:rsidRDefault="00014A9D">
      <w:pPr>
        <w:spacing w:after="120"/>
        <w:rPr>
          <w:rFonts w:ascii="Corbel" w:hAnsi="Corbel"/>
        </w:rPr>
      </w:pPr>
      <w:r>
        <w:rPr>
          <w:rFonts w:ascii="Corbel" w:hAnsi="Corbel"/>
        </w:rPr>
        <w:t xml:space="preserve">Fazit: das Netzwerk der Geburtshäuser e.V. lehnt die Einführung eines zusätzlichen </w:t>
      </w:r>
      <w:proofErr w:type="spellStart"/>
      <w:r>
        <w:rPr>
          <w:rFonts w:ascii="Corbel" w:hAnsi="Corbel"/>
        </w:rPr>
        <w:t>Erfahrungs</w:t>
      </w:r>
      <w:r w:rsidR="005C6D3A">
        <w:rPr>
          <w:rFonts w:ascii="Corbel" w:hAnsi="Corbel"/>
        </w:rPr>
        <w:softHyphen/>
      </w:r>
      <w:r>
        <w:rPr>
          <w:rFonts w:ascii="Corbel" w:hAnsi="Corbel"/>
        </w:rPr>
        <w:t>nachweises</w:t>
      </w:r>
      <w:proofErr w:type="spellEnd"/>
      <w:r>
        <w:rPr>
          <w:rFonts w:ascii="Corbel" w:hAnsi="Corbel"/>
        </w:rPr>
        <w:t xml:space="preserve"> für Hebammen vor Aufnahme ihrer freiberuflichen Tätigkeit ab.</w:t>
      </w:r>
    </w:p>
    <w:p w14:paraId="44D63DE0" w14:textId="77777777" w:rsidR="00451328" w:rsidRPr="00451328" w:rsidRDefault="00451328">
      <w:pPr>
        <w:spacing w:after="120"/>
        <w:rPr>
          <w:rFonts w:ascii="Corbel" w:hAnsi="Corbel"/>
          <w:sz w:val="16"/>
          <w:szCs w:val="16"/>
        </w:rPr>
      </w:pPr>
    </w:p>
    <w:p w14:paraId="4EE2674A" w14:textId="77777777" w:rsidR="00F711A9" w:rsidRDefault="00014A9D" w:rsidP="00451328">
      <w:pPr>
        <w:rPr>
          <w:rFonts w:ascii="Corbel" w:hAnsi="Corbel"/>
          <w:sz w:val="20"/>
          <w:szCs w:val="20"/>
        </w:rPr>
      </w:pPr>
      <w:r>
        <w:rPr>
          <w:rFonts w:ascii="Corbel" w:hAnsi="Corbel"/>
          <w:sz w:val="20"/>
          <w:szCs w:val="20"/>
        </w:rPr>
        <w:t>Bonn, 20.06.2019</w:t>
      </w:r>
    </w:p>
    <w:p w14:paraId="6F319AE9" w14:textId="77777777" w:rsidR="00F711A9" w:rsidRDefault="00014A9D">
      <w:pPr>
        <w:rPr>
          <w:rFonts w:ascii="Calibri" w:hAnsi="Calibri"/>
          <w:sz w:val="22"/>
          <w:szCs w:val="22"/>
          <w:lang w:eastAsia="ja-JP"/>
        </w:rPr>
      </w:pPr>
      <w:r>
        <w:rPr>
          <w:rFonts w:ascii="Calibri" w:hAnsi="Calibri"/>
          <w:sz w:val="22"/>
          <w:szCs w:val="22"/>
          <w:lang w:eastAsia="ja-JP"/>
        </w:rPr>
        <w:t>Für den Vorstand</w:t>
      </w:r>
      <w:bookmarkStart w:id="1" w:name="_GoBack"/>
      <w:bookmarkEnd w:id="1"/>
    </w:p>
    <w:p w14:paraId="4493C4A7" w14:textId="77777777" w:rsidR="00F711A9" w:rsidRDefault="00014A9D">
      <w:pPr>
        <w:rPr>
          <w:rFonts w:ascii="Calibri" w:hAnsi="Calibri"/>
          <w:lang w:eastAsia="ja-JP"/>
        </w:rPr>
      </w:pPr>
      <w:r>
        <w:rPr>
          <w:rFonts w:ascii="Calibri" w:hAnsi="Calibri"/>
          <w:position w:val="-14"/>
          <w:lang w:eastAsia="ja-JP"/>
        </w:rPr>
        <w:tab/>
      </w:r>
      <w:r>
        <w:rPr>
          <w:rFonts w:ascii="Calibri" w:hAnsi="Calibri"/>
          <w:position w:val="-8"/>
          <w:lang w:eastAsia="ja-JP"/>
        </w:rPr>
        <w:t xml:space="preserve">      </w:t>
      </w:r>
    </w:p>
    <w:p w14:paraId="73EC0DE9" w14:textId="5E6F1C30" w:rsidR="00F711A9" w:rsidRDefault="00014A9D" w:rsidP="00451328">
      <w:pPr>
        <w:spacing w:before="120"/>
      </w:pPr>
      <w:r>
        <w:rPr>
          <w:rFonts w:ascii="Calibri" w:hAnsi="Calibri"/>
          <w:sz w:val="22"/>
          <w:szCs w:val="22"/>
          <w:lang w:eastAsia="ja-JP"/>
        </w:rPr>
        <w:t xml:space="preserve">Dr. Christine Bruhn </w:t>
      </w:r>
      <w:r>
        <w:rPr>
          <w:rFonts w:ascii="Calibri" w:hAnsi="Calibri"/>
          <w:sz w:val="22"/>
          <w:szCs w:val="22"/>
          <w:lang w:eastAsia="ja-JP"/>
        </w:rPr>
        <w:tab/>
      </w:r>
      <w:r>
        <w:rPr>
          <w:rFonts w:ascii="Calibri" w:hAnsi="Calibri"/>
          <w:sz w:val="22"/>
          <w:szCs w:val="22"/>
          <w:lang w:eastAsia="ja-JP"/>
        </w:rPr>
        <w:tab/>
      </w:r>
      <w:r>
        <w:rPr>
          <w:rFonts w:ascii="Calibri" w:hAnsi="Calibri"/>
          <w:sz w:val="22"/>
          <w:szCs w:val="22"/>
          <w:lang w:eastAsia="ja-JP"/>
        </w:rPr>
        <w:tab/>
      </w:r>
      <w:r>
        <w:rPr>
          <w:rFonts w:ascii="Calibri" w:hAnsi="Calibri"/>
          <w:sz w:val="22"/>
          <w:szCs w:val="22"/>
          <w:lang w:eastAsia="ja-JP"/>
        </w:rPr>
        <w:tab/>
      </w:r>
      <w:r>
        <w:rPr>
          <w:rFonts w:ascii="Calibri" w:hAnsi="Calibri"/>
          <w:sz w:val="22"/>
          <w:szCs w:val="22"/>
          <w:lang w:eastAsia="ja-JP"/>
        </w:rPr>
        <w:tab/>
      </w:r>
    </w:p>
    <w:sectPr w:rsidR="00F711A9">
      <w:headerReference w:type="default" r:id="rId9"/>
      <w:footerReference w:type="default" r:id="rId10"/>
      <w:headerReference w:type="first" r:id="rId11"/>
      <w:pgSz w:w="11906" w:h="16838"/>
      <w:pgMar w:top="2552" w:right="1418" w:bottom="1134" w:left="1418" w:header="709" w:footer="0" w:gutter="0"/>
      <w:cols w:space="720"/>
      <w:formProt w:val="0"/>
      <w:titlePg/>
      <w:docGrid w:linePitch="10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D42624" w15:done="0"/>
  <w15:commentEx w15:paraId="23C809FF" w15:done="0"/>
  <w15:commentEx w15:paraId="4C344A16" w15:done="0"/>
  <w15:commentEx w15:paraId="0D0B0EA7" w15:done="0"/>
  <w15:commentEx w15:paraId="7C3DDC47" w15:done="0"/>
  <w15:commentEx w15:paraId="6C389829" w15:done="0"/>
  <w15:commentEx w15:paraId="2E75498E" w15:done="0"/>
  <w15:commentEx w15:paraId="64939424" w15:done="0"/>
  <w15:commentEx w15:paraId="0CA714D4" w15:done="0"/>
  <w15:commentEx w15:paraId="00D6C423" w15:done="0"/>
  <w15:commentEx w15:paraId="4A2F3241" w15:paraIdParent="00D6C423" w15:done="0"/>
  <w15:commentEx w15:paraId="0FA7C2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7E194" w14:textId="77777777" w:rsidR="00014A9D" w:rsidRDefault="00014A9D">
      <w:r>
        <w:separator/>
      </w:r>
    </w:p>
  </w:endnote>
  <w:endnote w:type="continuationSeparator" w:id="0">
    <w:p w14:paraId="5D6EA599" w14:textId="77777777" w:rsidR="00014A9D" w:rsidRDefault="0001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247083"/>
      <w:docPartObj>
        <w:docPartGallery w:val="Page Numbers (Bottom of Page)"/>
        <w:docPartUnique/>
      </w:docPartObj>
    </w:sdtPr>
    <w:sdtEndPr/>
    <w:sdtContent>
      <w:p w14:paraId="0DAFF1FC" w14:textId="77777777" w:rsidR="00F711A9" w:rsidRDefault="00014A9D">
        <w:pPr>
          <w:pStyle w:val="Fuzeile"/>
          <w:jc w:val="center"/>
        </w:pPr>
        <w:r>
          <w:fldChar w:fldCharType="begin"/>
        </w:r>
        <w:r>
          <w:instrText>PAGE</w:instrText>
        </w:r>
        <w:r>
          <w:fldChar w:fldCharType="separate"/>
        </w:r>
        <w:r w:rsidR="00451328">
          <w:rPr>
            <w:noProof/>
          </w:rPr>
          <w:t>3</w:t>
        </w:r>
        <w:r>
          <w:fldChar w:fldCharType="end"/>
        </w:r>
      </w:p>
    </w:sdtContent>
  </w:sdt>
  <w:p w14:paraId="31E30406" w14:textId="77777777" w:rsidR="00F711A9" w:rsidRDefault="00F711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FD199" w14:textId="77777777" w:rsidR="00014A9D" w:rsidRDefault="00014A9D">
      <w:r>
        <w:separator/>
      </w:r>
    </w:p>
  </w:footnote>
  <w:footnote w:type="continuationSeparator" w:id="0">
    <w:p w14:paraId="5DC8CC6C" w14:textId="77777777" w:rsidR="00014A9D" w:rsidRDefault="00014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545A" w14:textId="77777777" w:rsidR="00F711A9" w:rsidRDefault="00014A9D">
    <w:pPr>
      <w:pStyle w:val="Kopfzeile"/>
      <w:jc w:val="right"/>
    </w:pPr>
    <w:r>
      <w:rPr>
        <w:noProof/>
        <w:lang w:eastAsia="de-DE"/>
      </w:rPr>
      <w:drawing>
        <wp:anchor distT="0" distB="0" distL="114300" distR="114300" simplePos="0" relativeHeight="3" behindDoc="1" locked="0" layoutInCell="1" allowOverlap="1" wp14:anchorId="73D58072" wp14:editId="60AD9D08">
          <wp:simplePos x="0" y="0"/>
          <wp:positionH relativeFrom="column">
            <wp:posOffset>1894205</wp:posOffset>
          </wp:positionH>
          <wp:positionV relativeFrom="paragraph">
            <wp:posOffset>9525</wp:posOffset>
          </wp:positionV>
          <wp:extent cx="1760855" cy="800100"/>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5"/>
                  <pic:cNvPicPr>
                    <a:picLocks noChangeAspect="1" noChangeArrowheads="1"/>
                  </pic:cNvPicPr>
                </pic:nvPicPr>
                <pic:blipFill>
                  <a:blip r:embed="rId1"/>
                  <a:stretch>
                    <a:fillRect/>
                  </a:stretch>
                </pic:blipFill>
                <pic:spPr bwMode="auto">
                  <a:xfrm>
                    <a:off x="0" y="0"/>
                    <a:ext cx="1760855" cy="8001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2396" w14:textId="77777777" w:rsidR="00F711A9" w:rsidRDefault="00014A9D">
    <w:pPr>
      <w:pStyle w:val="Kopfzeile"/>
    </w:pPr>
    <w:r>
      <w:rPr>
        <w:noProof/>
        <w:lang w:eastAsia="de-DE"/>
      </w:rPr>
      <w:drawing>
        <wp:anchor distT="0" distB="0" distL="114300" distR="114300" simplePos="0" relativeHeight="4" behindDoc="1" locked="0" layoutInCell="1" allowOverlap="1" wp14:anchorId="7F6E336A" wp14:editId="41B75ED9">
          <wp:simplePos x="0" y="0"/>
          <wp:positionH relativeFrom="column">
            <wp:posOffset>1724660</wp:posOffset>
          </wp:positionH>
          <wp:positionV relativeFrom="paragraph">
            <wp:posOffset>161925</wp:posOffset>
          </wp:positionV>
          <wp:extent cx="2515870" cy="114300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6"/>
                  <pic:cNvPicPr>
                    <a:picLocks noChangeAspect="1" noChangeArrowheads="1"/>
                  </pic:cNvPicPr>
                </pic:nvPicPr>
                <pic:blipFill>
                  <a:blip r:embed="rId1"/>
                  <a:stretch>
                    <a:fillRect/>
                  </a:stretch>
                </pic:blipFill>
                <pic:spPr bwMode="auto">
                  <a:xfrm>
                    <a:off x="0" y="0"/>
                    <a:ext cx="251587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897"/>
    <w:multiLevelType w:val="multilevel"/>
    <w:tmpl w:val="1076F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1C4522"/>
    <w:multiLevelType w:val="multilevel"/>
    <w:tmpl w:val="C4B4D1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o Rosa-Bian">
    <w15:presenceInfo w15:providerId="Windows Live" w15:userId="aa7a6d0e298bd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A9"/>
    <w:rsid w:val="00014A9D"/>
    <w:rsid w:val="000F4851"/>
    <w:rsid w:val="0039657C"/>
    <w:rsid w:val="00451328"/>
    <w:rsid w:val="00473D7B"/>
    <w:rsid w:val="005C6D3A"/>
    <w:rsid w:val="00CC632E"/>
    <w:rsid w:val="00F711A9"/>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Cs w:val="24"/>
        <w:lang w:val="de-DE" w:eastAsia="ja-JP"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Standard">
    <w:name w:val="Normal"/>
    <w:qFormat/>
    <w:rsid w:val="00A86077"/>
    <w:rPr>
      <w:rFonts w:asciiTheme="minorHAnsi" w:eastAsiaTheme="minorHAnsi" w:hAnsiTheme="minorHAnsi" w:cstheme="minorBidi"/>
      <w:color w:val="00000A"/>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A86077"/>
    <w:rPr>
      <w:sz w:val="18"/>
      <w:szCs w:val="18"/>
    </w:rPr>
  </w:style>
  <w:style w:type="character" w:customStyle="1" w:styleId="KommentartextZchn">
    <w:name w:val="Kommentartext Zchn"/>
    <w:basedOn w:val="Absatz-Standardschriftart"/>
    <w:link w:val="Kommentartext"/>
    <w:uiPriority w:val="99"/>
    <w:semiHidden/>
    <w:qFormat/>
    <w:rsid w:val="00A86077"/>
    <w:rPr>
      <w:rFonts w:asciiTheme="minorHAnsi" w:eastAsiaTheme="minorHAnsi" w:hAnsiTheme="minorHAnsi" w:cstheme="minorBidi"/>
      <w:sz w:val="24"/>
      <w:szCs w:val="24"/>
      <w:lang w:eastAsia="en-US"/>
    </w:rPr>
  </w:style>
  <w:style w:type="character" w:customStyle="1" w:styleId="KopfzeileZchn">
    <w:name w:val="Kopfzeile Zchn"/>
    <w:basedOn w:val="Absatz-Standardschriftart"/>
    <w:link w:val="Kopfzeile"/>
    <w:uiPriority w:val="99"/>
    <w:qFormat/>
    <w:rsid w:val="00A86077"/>
    <w:rPr>
      <w:rFonts w:asciiTheme="minorHAnsi" w:eastAsiaTheme="minorHAnsi" w:hAnsiTheme="minorHAnsi" w:cstheme="minorBidi"/>
      <w:sz w:val="24"/>
      <w:szCs w:val="24"/>
      <w:lang w:eastAsia="en-US"/>
    </w:rPr>
  </w:style>
  <w:style w:type="character" w:customStyle="1" w:styleId="FuzeileZchn">
    <w:name w:val="Fußzeile Zchn"/>
    <w:basedOn w:val="Absatz-Standardschriftart"/>
    <w:link w:val="Fuzeile"/>
    <w:uiPriority w:val="99"/>
    <w:qFormat/>
    <w:rsid w:val="00A86077"/>
    <w:rPr>
      <w:rFonts w:asciiTheme="minorHAnsi" w:eastAsiaTheme="minorHAnsi" w:hAnsiTheme="minorHAnsi" w:cstheme="minorBidi"/>
      <w:sz w:val="24"/>
      <w:szCs w:val="24"/>
      <w:lang w:eastAsia="en-US"/>
    </w:rPr>
  </w:style>
  <w:style w:type="character" w:customStyle="1" w:styleId="KommentarthemaZchn">
    <w:name w:val="Kommentarthema Zchn"/>
    <w:basedOn w:val="KommentartextZchn"/>
    <w:link w:val="Kommentarthema"/>
    <w:qFormat/>
    <w:rsid w:val="00BF1EBA"/>
    <w:rPr>
      <w:rFonts w:asciiTheme="minorHAnsi" w:eastAsiaTheme="minorHAnsi" w:hAnsiTheme="minorHAnsi" w:cstheme="minorBidi"/>
      <w:b/>
      <w:bCs/>
      <w:sz w:val="20"/>
      <w:szCs w:val="20"/>
      <w:lang w:eastAsia="en-US"/>
    </w:rPr>
  </w:style>
  <w:style w:type="character" w:customStyle="1" w:styleId="ListLabel1">
    <w:name w:val="ListLabel 1"/>
    <w:qFormat/>
    <w:rPr>
      <w:rFonts w:eastAsia="Cambri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mbria"/>
      <w:b w:val="0"/>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semiHidden/>
    <w:qFormat/>
    <w:rsid w:val="00BD1EDA"/>
    <w:rPr>
      <w:rFonts w:ascii="Lucida Grande" w:hAnsi="Lucida Grande"/>
      <w:sz w:val="18"/>
      <w:szCs w:val="18"/>
    </w:rPr>
  </w:style>
  <w:style w:type="paragraph" w:styleId="Kommentartext">
    <w:name w:val="annotation text"/>
    <w:basedOn w:val="Standard"/>
    <w:link w:val="KommentartextZchn"/>
    <w:uiPriority w:val="99"/>
    <w:semiHidden/>
    <w:unhideWhenUsed/>
    <w:qFormat/>
    <w:rsid w:val="00A86077"/>
  </w:style>
  <w:style w:type="paragraph" w:styleId="Listenabsatz">
    <w:name w:val="List Paragraph"/>
    <w:basedOn w:val="Standard"/>
    <w:uiPriority w:val="34"/>
    <w:qFormat/>
    <w:rsid w:val="00A86077"/>
    <w:pPr>
      <w:ind w:left="720"/>
      <w:contextualSpacing/>
    </w:pPr>
  </w:style>
  <w:style w:type="paragraph" w:customStyle="1" w:styleId="Default">
    <w:name w:val="Default"/>
    <w:qFormat/>
    <w:rsid w:val="00A86077"/>
    <w:pPr>
      <w:widowControl w:val="0"/>
    </w:pPr>
    <w:rPr>
      <w:rFonts w:ascii="Calibri" w:eastAsia="MS Mincho" w:hAnsi="Calibri" w:cs="Calibri"/>
      <w:color w:val="000000"/>
      <w:sz w:val="24"/>
    </w:rPr>
  </w:style>
  <w:style w:type="paragraph" w:styleId="Kopfzeile">
    <w:name w:val="header"/>
    <w:basedOn w:val="Standard"/>
    <w:link w:val="KopfzeileZchn"/>
    <w:uiPriority w:val="99"/>
    <w:unhideWhenUsed/>
    <w:rsid w:val="00A86077"/>
    <w:pPr>
      <w:tabs>
        <w:tab w:val="center" w:pos="4536"/>
        <w:tab w:val="right" w:pos="9072"/>
      </w:tabs>
    </w:pPr>
  </w:style>
  <w:style w:type="paragraph" w:styleId="Fuzeile">
    <w:name w:val="footer"/>
    <w:basedOn w:val="Standard"/>
    <w:link w:val="FuzeileZchn"/>
    <w:uiPriority w:val="99"/>
    <w:unhideWhenUsed/>
    <w:rsid w:val="00A86077"/>
    <w:pPr>
      <w:tabs>
        <w:tab w:val="center" w:pos="4536"/>
        <w:tab w:val="right" w:pos="9072"/>
      </w:tabs>
    </w:pPr>
  </w:style>
  <w:style w:type="paragraph" w:styleId="Kommentarthema">
    <w:name w:val="annotation subject"/>
    <w:basedOn w:val="Kommentartext"/>
    <w:link w:val="KommentarthemaZchn"/>
    <w:qFormat/>
    <w:rsid w:val="00BF1EBA"/>
    <w:rPr>
      <w:b/>
      <w:bCs/>
      <w:sz w:val="20"/>
      <w:szCs w:val="20"/>
    </w:rPr>
  </w:style>
  <w:style w:type="paragraph" w:styleId="berarbeitung">
    <w:name w:val="Revision"/>
    <w:qFormat/>
    <w:rsid w:val="00BF1EBA"/>
    <w:rPr>
      <w:rFonts w:asciiTheme="minorHAnsi" w:eastAsiaTheme="minorHAnsi" w:hAnsiTheme="minorHAnsi" w:cstheme="minorBidi"/>
      <w:color w:val="00000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Cs w:val="24"/>
        <w:lang w:val="de-DE" w:eastAsia="ja-JP"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Standard">
    <w:name w:val="Normal"/>
    <w:qFormat/>
    <w:rsid w:val="00A86077"/>
    <w:rPr>
      <w:rFonts w:asciiTheme="minorHAnsi" w:eastAsiaTheme="minorHAnsi" w:hAnsiTheme="minorHAnsi" w:cstheme="minorBidi"/>
      <w:color w:val="00000A"/>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A86077"/>
    <w:rPr>
      <w:sz w:val="18"/>
      <w:szCs w:val="18"/>
    </w:rPr>
  </w:style>
  <w:style w:type="character" w:customStyle="1" w:styleId="KommentartextZchn">
    <w:name w:val="Kommentartext Zchn"/>
    <w:basedOn w:val="Absatz-Standardschriftart"/>
    <w:link w:val="Kommentartext"/>
    <w:uiPriority w:val="99"/>
    <w:semiHidden/>
    <w:qFormat/>
    <w:rsid w:val="00A86077"/>
    <w:rPr>
      <w:rFonts w:asciiTheme="minorHAnsi" w:eastAsiaTheme="minorHAnsi" w:hAnsiTheme="minorHAnsi" w:cstheme="minorBidi"/>
      <w:sz w:val="24"/>
      <w:szCs w:val="24"/>
      <w:lang w:eastAsia="en-US"/>
    </w:rPr>
  </w:style>
  <w:style w:type="character" w:customStyle="1" w:styleId="KopfzeileZchn">
    <w:name w:val="Kopfzeile Zchn"/>
    <w:basedOn w:val="Absatz-Standardschriftart"/>
    <w:link w:val="Kopfzeile"/>
    <w:uiPriority w:val="99"/>
    <w:qFormat/>
    <w:rsid w:val="00A86077"/>
    <w:rPr>
      <w:rFonts w:asciiTheme="minorHAnsi" w:eastAsiaTheme="minorHAnsi" w:hAnsiTheme="minorHAnsi" w:cstheme="minorBidi"/>
      <w:sz w:val="24"/>
      <w:szCs w:val="24"/>
      <w:lang w:eastAsia="en-US"/>
    </w:rPr>
  </w:style>
  <w:style w:type="character" w:customStyle="1" w:styleId="FuzeileZchn">
    <w:name w:val="Fußzeile Zchn"/>
    <w:basedOn w:val="Absatz-Standardschriftart"/>
    <w:link w:val="Fuzeile"/>
    <w:uiPriority w:val="99"/>
    <w:qFormat/>
    <w:rsid w:val="00A86077"/>
    <w:rPr>
      <w:rFonts w:asciiTheme="minorHAnsi" w:eastAsiaTheme="minorHAnsi" w:hAnsiTheme="minorHAnsi" w:cstheme="minorBidi"/>
      <w:sz w:val="24"/>
      <w:szCs w:val="24"/>
      <w:lang w:eastAsia="en-US"/>
    </w:rPr>
  </w:style>
  <w:style w:type="character" w:customStyle="1" w:styleId="KommentarthemaZchn">
    <w:name w:val="Kommentarthema Zchn"/>
    <w:basedOn w:val="KommentartextZchn"/>
    <w:link w:val="Kommentarthema"/>
    <w:qFormat/>
    <w:rsid w:val="00BF1EBA"/>
    <w:rPr>
      <w:rFonts w:asciiTheme="minorHAnsi" w:eastAsiaTheme="minorHAnsi" w:hAnsiTheme="minorHAnsi" w:cstheme="minorBidi"/>
      <w:b/>
      <w:bCs/>
      <w:sz w:val="20"/>
      <w:szCs w:val="20"/>
      <w:lang w:eastAsia="en-US"/>
    </w:rPr>
  </w:style>
  <w:style w:type="character" w:customStyle="1" w:styleId="ListLabel1">
    <w:name w:val="ListLabel 1"/>
    <w:qFormat/>
    <w:rPr>
      <w:rFonts w:eastAsia="Cambri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mbria"/>
      <w:b w:val="0"/>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semiHidden/>
    <w:qFormat/>
    <w:rsid w:val="00BD1EDA"/>
    <w:rPr>
      <w:rFonts w:ascii="Lucida Grande" w:hAnsi="Lucida Grande"/>
      <w:sz w:val="18"/>
      <w:szCs w:val="18"/>
    </w:rPr>
  </w:style>
  <w:style w:type="paragraph" w:styleId="Kommentartext">
    <w:name w:val="annotation text"/>
    <w:basedOn w:val="Standard"/>
    <w:link w:val="KommentartextZchn"/>
    <w:uiPriority w:val="99"/>
    <w:semiHidden/>
    <w:unhideWhenUsed/>
    <w:qFormat/>
    <w:rsid w:val="00A86077"/>
  </w:style>
  <w:style w:type="paragraph" w:styleId="Listenabsatz">
    <w:name w:val="List Paragraph"/>
    <w:basedOn w:val="Standard"/>
    <w:uiPriority w:val="34"/>
    <w:qFormat/>
    <w:rsid w:val="00A86077"/>
    <w:pPr>
      <w:ind w:left="720"/>
      <w:contextualSpacing/>
    </w:pPr>
  </w:style>
  <w:style w:type="paragraph" w:customStyle="1" w:styleId="Default">
    <w:name w:val="Default"/>
    <w:qFormat/>
    <w:rsid w:val="00A86077"/>
    <w:pPr>
      <w:widowControl w:val="0"/>
    </w:pPr>
    <w:rPr>
      <w:rFonts w:ascii="Calibri" w:eastAsia="MS Mincho" w:hAnsi="Calibri" w:cs="Calibri"/>
      <w:color w:val="000000"/>
      <w:sz w:val="24"/>
    </w:rPr>
  </w:style>
  <w:style w:type="paragraph" w:styleId="Kopfzeile">
    <w:name w:val="header"/>
    <w:basedOn w:val="Standard"/>
    <w:link w:val="KopfzeileZchn"/>
    <w:uiPriority w:val="99"/>
    <w:unhideWhenUsed/>
    <w:rsid w:val="00A86077"/>
    <w:pPr>
      <w:tabs>
        <w:tab w:val="center" w:pos="4536"/>
        <w:tab w:val="right" w:pos="9072"/>
      </w:tabs>
    </w:pPr>
  </w:style>
  <w:style w:type="paragraph" w:styleId="Fuzeile">
    <w:name w:val="footer"/>
    <w:basedOn w:val="Standard"/>
    <w:link w:val="FuzeileZchn"/>
    <w:uiPriority w:val="99"/>
    <w:unhideWhenUsed/>
    <w:rsid w:val="00A86077"/>
    <w:pPr>
      <w:tabs>
        <w:tab w:val="center" w:pos="4536"/>
        <w:tab w:val="right" w:pos="9072"/>
      </w:tabs>
    </w:pPr>
  </w:style>
  <w:style w:type="paragraph" w:styleId="Kommentarthema">
    <w:name w:val="annotation subject"/>
    <w:basedOn w:val="Kommentartext"/>
    <w:link w:val="KommentarthemaZchn"/>
    <w:qFormat/>
    <w:rsid w:val="00BF1EBA"/>
    <w:rPr>
      <w:b/>
      <w:bCs/>
      <w:sz w:val="20"/>
      <w:szCs w:val="20"/>
    </w:rPr>
  </w:style>
  <w:style w:type="paragraph" w:styleId="berarbeitung">
    <w:name w:val="Revision"/>
    <w:qFormat/>
    <w:rsid w:val="00BF1EBA"/>
    <w:rPr>
      <w:rFonts w:asciiTheme="minorHAnsi" w:eastAsiaTheme="minorHAnsi" w:hAnsiTheme="minorHAnsi" w:cstheme="minorBidi"/>
      <w:color w:val="00000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E01C-BEE2-4898-B5D7-13AC20C4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Gesellschaft</dc:creator>
  <cp:lastModifiedBy>Gesellschaft</cp:lastModifiedBy>
  <cp:revision>2</cp:revision>
  <cp:lastPrinted>2019-06-20T13:06:00Z</cp:lastPrinted>
  <dcterms:created xsi:type="dcterms:W3CDTF">2019-06-20T13:28:00Z</dcterms:created>
  <dcterms:modified xsi:type="dcterms:W3CDTF">2019-06-20T13:28:00Z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